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2886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886"/>
      </w:tblGrid>
      <w:tr w:rsidR="00F6071F" w:rsidRPr="0048237F" w:rsidTr="00036492">
        <w:tc>
          <w:tcPr>
            <w:tcW w:w="2886" w:type="dxa"/>
          </w:tcPr>
          <w:p w:rsidR="00F6071F" w:rsidRPr="0048237F" w:rsidRDefault="00F6071F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48237F">
              <w:rPr>
                <w:b/>
                <w:bCs/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F6071F" w:rsidRPr="0048237F" w:rsidRDefault="000E67ED" w:rsidP="000364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bCs/>
                <w:i/>
                <w:color w:val="000000"/>
                <w:sz w:val="32"/>
                <w:szCs w:val="32"/>
              </w:rPr>
            </w:pPr>
            <w:r w:rsidRPr="0048237F">
              <w:rPr>
                <w:b/>
                <w:bCs/>
                <w:i/>
                <w:color w:val="000000"/>
                <w:sz w:val="32"/>
                <w:szCs w:val="32"/>
              </w:rPr>
              <w:t>MIC2 SAL</w:t>
            </w:r>
          </w:p>
        </w:tc>
      </w:tr>
    </w:tbl>
    <w:p w:rsidR="00F6071F" w:rsidRPr="0048237F" w:rsidRDefault="00F6071F" w:rsidP="005A0C37">
      <w:pPr>
        <w:spacing w:line="360" w:lineRule="auto"/>
        <w:jc w:val="both"/>
        <w:rPr>
          <w:b/>
          <w:bCs/>
          <w:sz w:val="32"/>
          <w:szCs w:val="32"/>
          <w:rtl/>
        </w:rPr>
      </w:pPr>
      <w:r w:rsidRPr="0048237F">
        <w:rPr>
          <w:rFonts w:ascii="Simplified Arabic" w:eastAsia="Simplified Arabic" w:hAnsi="Simplified Arabic" w:cs="Simplified Arabic" w:hint="cs"/>
          <w:bCs/>
          <w:sz w:val="28"/>
          <w:szCs w:val="28"/>
          <w:rtl/>
        </w:rPr>
        <w:t>القرار</w:t>
      </w:r>
      <w:r w:rsidRPr="0048237F">
        <w:rPr>
          <w:rFonts w:ascii="Simplified Arabic" w:eastAsia="Simplified Arabic" w:hAnsi="Simplified Arabic" w:cs="Simplified Arabic"/>
          <w:bCs/>
          <w:sz w:val="28"/>
          <w:szCs w:val="28"/>
          <w:rtl/>
        </w:rPr>
        <w:t xml:space="preserve">: </w:t>
      </w:r>
      <w:r w:rsidR="005A0C37">
        <w:rPr>
          <w:rFonts w:ascii="Simplified Arabic" w:eastAsia="Simplified Arabic" w:hAnsi="Simplified Arabic" w:cs="Simplified Arabic"/>
          <w:b/>
          <w:sz w:val="28"/>
          <w:szCs w:val="28"/>
        </w:rPr>
        <w:t>4561</w:t>
      </w:r>
      <w:r w:rsidR="00AA74AD" w:rsidRPr="0048237F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/1/M dated </w:t>
      </w:r>
      <w:r w:rsidR="005A0C37">
        <w:rPr>
          <w:rFonts w:ascii="Simplified Arabic" w:eastAsia="Simplified Arabic" w:hAnsi="Simplified Arabic" w:cs="Simplified Arabic"/>
          <w:b/>
          <w:sz w:val="28"/>
          <w:szCs w:val="28"/>
        </w:rPr>
        <w:t>15</w:t>
      </w:r>
      <w:r w:rsidR="00C1039E" w:rsidRPr="0048237F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October</w:t>
      </w:r>
      <w:r w:rsidR="00AA74AD" w:rsidRPr="0048237F">
        <w:rPr>
          <w:rFonts w:ascii="Simplified Arabic" w:eastAsia="Simplified Arabic" w:hAnsi="Simplified Arabic" w:cs="Simplified Arabic"/>
          <w:b/>
          <w:sz w:val="28"/>
          <w:szCs w:val="28"/>
        </w:rPr>
        <w:t xml:space="preserve"> 2024</w:t>
      </w:r>
    </w:p>
    <w:p w:rsidR="00CF09EC" w:rsidRPr="0048237F" w:rsidRDefault="00155B63" w:rsidP="008E161A">
      <w:pPr>
        <w:jc w:val="center"/>
        <w:rPr>
          <w:rFonts w:ascii="Simplified Arabic" w:eastAsia="Simplified Arabic" w:hAnsi="Simplified Arabic" w:cs="Simplified Arabic"/>
          <w:bCs/>
          <w:sz w:val="36"/>
          <w:szCs w:val="36"/>
          <w:lang w:bidi="ar-LB"/>
        </w:rPr>
      </w:pPr>
      <w:r w:rsidRPr="0048237F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اشعار</w:t>
      </w:r>
      <w:r w:rsidR="00F6071F" w:rsidRPr="0048237F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 xml:space="preserve"> بنشر قرار</w:t>
      </w:r>
    </w:p>
    <w:p w:rsidR="00D20FB7" w:rsidRPr="0048237F" w:rsidRDefault="00155B63" w:rsidP="008E161A">
      <w:pPr>
        <w:spacing w:after="240" w:line="276" w:lineRule="auto"/>
        <w:jc w:val="center"/>
        <w:rPr>
          <w:rFonts w:ascii="Simplified Arabic" w:eastAsia="Simplified Arabic" w:hAnsi="Simplified Arabic" w:cs="Simplified Arabic"/>
          <w:bCs/>
          <w:sz w:val="36"/>
          <w:szCs w:val="36"/>
          <w:rtl/>
          <w:lang w:bidi="ar-LB"/>
        </w:rPr>
      </w:pPr>
      <w:r w:rsidRPr="0048237F">
        <w:rPr>
          <w:rFonts w:ascii="Simplified Arabic" w:eastAsia="Simplified Arabic" w:hAnsi="Simplified Arabic" w:cs="Simplified Arabic" w:hint="cs"/>
          <w:bCs/>
          <w:sz w:val="36"/>
          <w:szCs w:val="36"/>
          <w:rtl/>
          <w:lang w:bidi="ar-LB"/>
        </w:rPr>
        <w:t>تمديد الموعد النهائي لتقديم العروض</w:t>
      </w:r>
    </w:p>
    <w:tbl>
      <w:tblPr>
        <w:tblStyle w:val="a"/>
        <w:bidiVisual/>
        <w:tblW w:w="10342" w:type="dxa"/>
        <w:tblInd w:w="-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67"/>
        <w:gridCol w:w="3975"/>
      </w:tblGrid>
      <w:tr w:rsidR="00D20FB7" w:rsidRPr="0048237F" w:rsidTr="00526B34">
        <w:trPr>
          <w:trHeight w:val="699"/>
        </w:trPr>
        <w:tc>
          <w:tcPr>
            <w:tcW w:w="10342" w:type="dxa"/>
            <w:gridSpan w:val="2"/>
            <w:vAlign w:val="center"/>
          </w:tcPr>
          <w:p w:rsidR="00155B63" w:rsidRPr="0048237F" w:rsidRDefault="00155B63" w:rsidP="00A47B89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Cs/>
                <w:sz w:val="28"/>
                <w:szCs w:val="28"/>
                <w:rtl/>
              </w:rPr>
              <w:t xml:space="preserve">الموضوع: </w:t>
            </w:r>
            <w:r w:rsidRPr="0048237F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تمديد الموعد النهائي لتقديم العروض العائد لتلزيم (</w:t>
            </w:r>
            <w:r w:rsidR="003A0B4E" w:rsidRPr="0048237F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 xml:space="preserve">مناقصة عمومية </w:t>
            </w:r>
            <w:r w:rsidR="00A47B89" w:rsidRPr="00A47B89">
              <w:rPr>
                <w:rFonts w:ascii="Simplified Arabic" w:eastAsia="Simplified Arabic" w:hAnsi="Simplified Arabic" w:cs="Simplified Arabic"/>
                <w:b/>
                <w:sz w:val="28"/>
                <w:szCs w:val="28"/>
                <w:rtl/>
              </w:rPr>
              <w:t xml:space="preserve"> </w:t>
            </w:r>
            <w:r w:rsidR="00A47B89" w:rsidRPr="00A47B89"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  <w:t>Application Policy Infrastructure Controller (APIC) RFP 2025</w:t>
            </w:r>
            <w:r w:rsidRPr="0048237F">
              <w:rPr>
                <w:rFonts w:ascii="Simplified Arabic" w:eastAsia="Simplified Arabic" w:hAnsi="Simplified Arabic" w:cs="Simplified Arabic" w:hint="cs"/>
                <w:b/>
                <w:sz w:val="28"/>
                <w:szCs w:val="28"/>
                <w:rtl/>
              </w:rPr>
              <w:t>).</w:t>
            </w:r>
          </w:p>
          <w:p w:rsidR="00155B63" w:rsidRPr="0048237F" w:rsidRDefault="00155B63" w:rsidP="00F13483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المرجع:</w:t>
            </w:r>
            <w:r w:rsidRPr="0048237F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الصفقة المعلن عنها على المنصة الإلكترونية المركزية لدى هيئة الشراء العام برقم (</w:t>
            </w:r>
            <w:r w:rsidR="00F1348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1992</w:t>
            </w:r>
            <w:r w:rsidR="00017098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/202</w:t>
            </w:r>
            <w:r w:rsidR="00AA74AD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  <w:r w:rsidR="00783CB3"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 xml:space="preserve"> تاريخ (</w:t>
            </w:r>
            <w:r w:rsidR="00F1348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 December</w:t>
            </w:r>
            <w:r w:rsidR="0047419A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017098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AA74AD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="00783CB3" w:rsidRPr="0048237F">
              <w:rPr>
                <w:rFonts w:ascii="Simplified Arabic" w:eastAsia="Simplified Arabic" w:hAnsi="Simplified Arabic" w:cs="Simplified Arabic" w:hint="cs"/>
                <w:sz w:val="28"/>
                <w:szCs w:val="28"/>
                <w:rtl/>
              </w:rPr>
              <w:t>)</w:t>
            </w:r>
          </w:p>
        </w:tc>
      </w:tr>
      <w:tr w:rsidR="00D20FB7" w:rsidRPr="0048237F" w:rsidTr="00526B34">
        <w:trPr>
          <w:trHeight w:val="3487"/>
        </w:trPr>
        <w:tc>
          <w:tcPr>
            <w:tcW w:w="10342" w:type="dxa"/>
            <w:gridSpan w:val="2"/>
          </w:tcPr>
          <w:p w:rsidR="00CF09EC" w:rsidRPr="0048237F" w:rsidRDefault="00956969" w:rsidP="005A0C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بعد إطلاق </w:t>
            </w:r>
            <w:r w:rsidRPr="0048237F">
              <w:rPr>
                <w:rFonts w:ascii="Simplified Arabic" w:eastAsia="Simplified Arabic" w:hAnsi="Simplified Arabic" w:cs="Simplified Arabic"/>
                <w:sz w:val="28"/>
                <w:szCs w:val="28"/>
                <w:rtl/>
              </w:rPr>
              <w:t>التلزيم</w:t>
            </w: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</w:rPr>
              <w:t xml:space="preserve"> </w:t>
            </w: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المذكور اعلاه بموجب قرار (</w:t>
            </w:r>
            <w:r w:rsidR="005A0C37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4561</w:t>
            </w:r>
            <w:r w:rsidR="007734E0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/1/M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dated </w:t>
            </w:r>
            <w:r w:rsidR="005A0C37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15 </w:t>
            </w:r>
            <w:r w:rsidR="0047419A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October 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AA74AD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4</w:t>
            </w: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)</w:t>
            </w:r>
            <w:r w:rsidR="00155B63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،</w:t>
            </w:r>
          </w:p>
          <w:p w:rsidR="001C5A1E" w:rsidRPr="0048237F" w:rsidRDefault="00956969" w:rsidP="00F13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وبما أن آخر مهلة لتقديم العروض تنتهي بتاريخ (</w:t>
            </w:r>
            <w:r w:rsidR="005C3B71">
              <w:rPr>
                <w:rFonts w:ascii="Simplified Arabic" w:eastAsia="Simplified Arabic" w:hAnsi="Simplified Arabic" w:cs="Simplified Arabic"/>
                <w:sz w:val="28"/>
                <w:szCs w:val="28"/>
              </w:rPr>
              <w:t>9 January 2025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F1348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11:00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am</w:t>
            </w:r>
            <w:r w:rsidR="00155B63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>)،</w:t>
            </w:r>
            <w:r w:rsidR="00D4036A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D20FB7" w:rsidRPr="0048237F" w:rsidRDefault="00956969" w:rsidP="001C5A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ولإتاحة فرصة مشاركة العديد من </w:t>
            </w:r>
            <w:r w:rsidR="001C5A1E" w:rsidRPr="0048237F">
              <w:rPr>
                <w:rFonts w:ascii="Simplified Arabic" w:eastAsia="Simplified Arabic" w:hAnsi="Simplified Arabic" w:cs="Simplified Arabic" w:hint="cs"/>
                <w:color w:val="000000"/>
                <w:sz w:val="28"/>
                <w:szCs w:val="28"/>
                <w:rtl/>
                <w:lang w:bidi="ar-LB"/>
              </w:rPr>
              <w:t>العارضين</w:t>
            </w: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 xml:space="preserve"> بهدف تحقيق مبدأ المنافسة،</w:t>
            </w:r>
          </w:p>
          <w:p w:rsidR="00155B63" w:rsidRPr="0048237F" w:rsidRDefault="00956969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</w:pPr>
            <w:r w:rsidRPr="0048237F">
              <w:rPr>
                <w:rFonts w:ascii="Simplified Arabic" w:eastAsia="Simplified Arabic" w:hAnsi="Simplified Arabic" w:cs="Simplified Arabic"/>
                <w:color w:val="000000"/>
                <w:sz w:val="28"/>
                <w:szCs w:val="28"/>
                <w:rtl/>
              </w:rPr>
              <w:t>وعملًا بأحكام الفقرتين (4) و(5) من المادة 20 من قانون الشراء العام،</w:t>
            </w:r>
          </w:p>
          <w:p w:rsidR="00D20FB7" w:rsidRPr="0048237F" w:rsidRDefault="00155B63" w:rsidP="00F13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865"/>
              </w:tabs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  <w:rtl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/>
                <w:bCs/>
                <w:color w:val="000000"/>
                <w:sz w:val="28"/>
                <w:szCs w:val="28"/>
                <w:rtl/>
              </w:rPr>
              <w:t>يُمدد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موعد النهائي لتقديم العروض لغاية تاريخ (</w:t>
            </w:r>
            <w:r w:rsidR="005C3B71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</w:t>
            </w:r>
            <w:r w:rsidR="00EB145E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January</w:t>
            </w:r>
            <w:r w:rsidR="0067647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EB145E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5C3B71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10:</w:t>
            </w:r>
            <w:r w:rsidR="00F1348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</w:t>
            </w:r>
            <w:r w:rsidR="005C3B71">
              <w:rPr>
                <w:rFonts w:ascii="Simplified Arabic" w:eastAsia="Simplified Arabic" w:hAnsi="Simplified Arabic" w:cs="Simplified Arabic"/>
                <w:sz w:val="28"/>
                <w:szCs w:val="28"/>
              </w:rPr>
              <w:t>0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am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>)، على أن تُعقد جلسة فض العروض بذات التاريخ عند الساعة (</w:t>
            </w:r>
            <w:r w:rsidR="005C3B71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10:</w:t>
            </w:r>
            <w:bookmarkStart w:id="0" w:name="_GoBack"/>
            <w:bookmarkEnd w:id="0"/>
            <w:r w:rsidR="00F13483">
              <w:rPr>
                <w:rFonts w:ascii="Simplified Arabic" w:eastAsia="Simplified Arabic" w:hAnsi="Simplified Arabic" w:cs="Simplified Arabic"/>
                <w:sz w:val="28"/>
                <w:szCs w:val="28"/>
              </w:rPr>
              <w:t>30</w:t>
            </w:r>
            <w:r w:rsidR="005C3B71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CC47B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am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)، </w:t>
            </w:r>
            <w:r w:rsidR="00CF09EC" w:rsidRPr="0048237F">
              <w:rPr>
                <w:rFonts w:ascii="Simplified Arabic" w:eastAsia="Simplified Arabic" w:hAnsi="Simplified Arabic" w:cs="Simplified Arabic" w:hint="cs"/>
                <w:b/>
                <w:bCs/>
                <w:sz w:val="28"/>
                <w:szCs w:val="28"/>
                <w:rtl/>
              </w:rPr>
              <w:t>كما تُنشر</w:t>
            </w:r>
            <w:r w:rsidR="00956969" w:rsidRPr="0048237F">
              <w:rPr>
                <w:rFonts w:ascii="Simplified Arabic" w:eastAsia="Simplified Arabic" w:hAnsi="Simplified Arabic" w:cs="Simplified Arabic"/>
                <w:b/>
                <w:bCs/>
                <w:color w:val="000000"/>
                <w:sz w:val="28"/>
                <w:szCs w:val="28"/>
                <w:rtl/>
              </w:rPr>
              <w:t xml:space="preserve"> التعديلات على منصة هيئة الشراء العام.</w:t>
            </w:r>
          </w:p>
          <w:p w:rsidR="00CF09EC" w:rsidRPr="0048237F" w:rsidRDefault="00CF09EC" w:rsidP="00676473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color w:val="000000"/>
                <w:sz w:val="24"/>
                <w:szCs w:val="24"/>
                <w:rtl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لتقديم طلبات الإستيضاح:</w:t>
            </w:r>
            <w:r w:rsidRPr="0048237F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656F0B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10 January 2025 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at</w:t>
            </w:r>
            <w:r w:rsidR="00EB145E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1:00 P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m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48237F">
              <w:rPr>
                <w:color w:val="000000"/>
                <w:sz w:val="24"/>
                <w:szCs w:val="24"/>
                <w:rtl/>
              </w:rPr>
              <w:br/>
            </w: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الموعد النهائي للرد على طلبات الإستي</w:t>
            </w:r>
            <w:r w:rsidR="00476107"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ض</w:t>
            </w: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  <w:lang w:bidi="ar-LB"/>
              </w:rPr>
              <w:t>اح:</w:t>
            </w:r>
            <w:r w:rsidRPr="0048237F">
              <w:rPr>
                <w:color w:val="000000"/>
                <w:sz w:val="24"/>
                <w:szCs w:val="24"/>
                <w:rtl/>
              </w:rPr>
              <w:t xml:space="preserve"> 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(</w:t>
            </w:r>
            <w:r w:rsidR="00676473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14 </w:t>
            </w:r>
            <w:r w:rsidR="0057068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January</w:t>
            </w:r>
            <w:r w:rsidR="004010A4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202</w:t>
            </w:r>
            <w:r w:rsidR="0057068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5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 xml:space="preserve"> at </w:t>
            </w:r>
            <w:r w:rsidR="0057068A">
              <w:rPr>
                <w:rFonts w:ascii="Simplified Arabic" w:eastAsia="Simplified Arabic" w:hAnsi="Simplified Arabic" w:cs="Simplified Arabic"/>
                <w:sz w:val="28"/>
                <w:szCs w:val="28"/>
              </w:rPr>
              <w:t>1:00 P</w:t>
            </w:r>
            <w:r w:rsidR="000077C2" w:rsidRPr="0048237F">
              <w:rPr>
                <w:rFonts w:ascii="Simplified Arabic" w:eastAsia="Simplified Arabic" w:hAnsi="Simplified Arabic" w:cs="Simplified Arabic"/>
                <w:sz w:val="28"/>
                <w:szCs w:val="28"/>
              </w:rPr>
              <w:t>m</w:t>
            </w:r>
            <w:r w:rsidRPr="0048237F">
              <w:rPr>
                <w:rFonts w:hint="cs"/>
                <w:color w:val="000000"/>
                <w:sz w:val="24"/>
                <w:szCs w:val="24"/>
                <w:rtl/>
              </w:rPr>
              <w:t>)</w:t>
            </w:r>
            <w:r w:rsidRPr="0048237F">
              <w:rPr>
                <w:color w:val="000000"/>
                <w:sz w:val="24"/>
                <w:szCs w:val="24"/>
                <w:rtl/>
              </w:rPr>
              <w:br/>
            </w:r>
          </w:p>
          <w:p w:rsidR="00155B63" w:rsidRPr="0048237F" w:rsidRDefault="00155B63" w:rsidP="00CF0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76" w:lineRule="auto"/>
              <w:jc w:val="both"/>
              <w:rPr>
                <w:rFonts w:ascii="Simplified Arabic" w:eastAsia="Simplified Arabic" w:hAnsi="Simplified Arabic" w:cs="Simplified Arabic"/>
                <w:bCs/>
                <w:color w:val="000000"/>
                <w:sz w:val="28"/>
                <w:szCs w:val="28"/>
              </w:rPr>
            </w:pPr>
            <w:r w:rsidRPr="0048237F">
              <w:rPr>
                <w:rFonts w:ascii="Simplified Arabic" w:eastAsia="Simplified Arabic" w:hAnsi="Simplified Arabic" w:cs="Simplified Arabic" w:hint="cs"/>
                <w:bCs/>
                <w:color w:val="000000"/>
                <w:sz w:val="28"/>
                <w:szCs w:val="28"/>
                <w:rtl/>
              </w:rPr>
              <w:t>ينشر هذا القرار على المنصة الإلكترونية المركزية لدى هيئة الشراء العام.</w:t>
            </w:r>
          </w:p>
        </w:tc>
      </w:tr>
      <w:tr w:rsidR="00476107" w:rsidRPr="00AB4123" w:rsidTr="008E161A">
        <w:trPr>
          <w:trHeight w:val="2087"/>
        </w:trPr>
        <w:tc>
          <w:tcPr>
            <w:tcW w:w="6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6107" w:rsidRPr="0048237F" w:rsidRDefault="00476107" w:rsidP="00CF09EC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right"/>
              <w:rPr>
                <w:rFonts w:ascii="Simplified Arabic" w:eastAsia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  <w:p w:rsidR="00476107" w:rsidRPr="0048237F" w:rsidRDefault="00476107" w:rsidP="00CC47B4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jc w:val="center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tbl>
            <w:tblPr>
              <w:bidiVisual/>
              <w:tblW w:w="4140" w:type="dxa"/>
              <w:jc w:val="right"/>
              <w:tblLayout w:type="fixed"/>
              <w:tblLook w:val="0400" w:firstRow="0" w:lastRow="0" w:firstColumn="0" w:lastColumn="0" w:noHBand="0" w:noVBand="1"/>
            </w:tblPr>
            <w:tblGrid>
              <w:gridCol w:w="4140"/>
            </w:tblGrid>
            <w:tr w:rsidR="008E161A" w:rsidRPr="0048237F" w:rsidTr="00246BD7">
              <w:trPr>
                <w:trHeight w:val="87"/>
                <w:jc w:val="right"/>
              </w:trPr>
              <w:tc>
                <w:tcPr>
                  <w:tcW w:w="4140" w:type="dxa"/>
                </w:tcPr>
                <w:p w:rsidR="008E161A" w:rsidRPr="0048237F" w:rsidRDefault="00026A6A" w:rsidP="00676473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>8 January</w:t>
                  </w:r>
                  <w:r w:rsidR="00676473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 2025</w:t>
                  </w:r>
                </w:p>
              </w:tc>
            </w:tr>
            <w:tr w:rsidR="008E161A" w:rsidRPr="00CC47B4" w:rsidTr="00F2116A">
              <w:trPr>
                <w:trHeight w:val="990"/>
                <w:jc w:val="right"/>
              </w:trPr>
              <w:tc>
                <w:tcPr>
                  <w:tcW w:w="4140" w:type="dxa"/>
                </w:tcPr>
                <w:p w:rsidR="00CC47B4" w:rsidRPr="0048237F" w:rsidRDefault="00CC47B4" w:rsidP="00CC47B4">
                  <w:pPr>
                    <w:jc w:val="center"/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</w:pPr>
                  <w:r w:rsidRPr="0048237F">
                    <w:rPr>
                      <w:rFonts w:ascii="Simplified Arabic" w:hAnsi="Simplified Arabic" w:cs="Simplified Arabic"/>
                      <w:bCs/>
                      <w:sz w:val="28"/>
                      <w:szCs w:val="28"/>
                    </w:rPr>
                    <w:t xml:space="preserve">Salem Itani </w:t>
                  </w:r>
                </w:p>
                <w:p w:rsidR="008E161A" w:rsidRPr="00F2116A" w:rsidRDefault="00CC47B4" w:rsidP="00F2116A">
                  <w:pPr>
                    <w:ind w:left="195"/>
                    <w:jc w:val="center"/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</w:pPr>
                  <w:r w:rsidRPr="0048237F">
                    <w:rPr>
                      <w:rFonts w:ascii="Simplified Arabic" w:hAnsi="Simplified Arabic" w:cs="Simplified Arabic"/>
                      <w:bCs/>
                      <w:sz w:val="24"/>
                      <w:szCs w:val="24"/>
                    </w:rPr>
                    <w:t>Chairman - Chief Executive Officer</w:t>
                  </w:r>
                </w:p>
              </w:tc>
            </w:tr>
          </w:tbl>
          <w:p w:rsidR="00476107" w:rsidRPr="008E161A" w:rsidRDefault="00476107" w:rsidP="008E161A">
            <w:pPr>
              <w:tabs>
                <w:tab w:val="left" w:pos="317"/>
                <w:tab w:val="left" w:pos="601"/>
                <w:tab w:val="left" w:pos="1133"/>
                <w:tab w:val="left" w:pos="1304"/>
                <w:tab w:val="left" w:pos="1414"/>
              </w:tabs>
              <w:spacing w:line="276" w:lineRule="auto"/>
              <w:rPr>
                <w:rFonts w:ascii="Simplified Arabic" w:eastAsia="Simplified Arabic" w:hAnsi="Simplified Arabic" w:cs="Simplified Arabic"/>
                <w:b/>
                <w:sz w:val="28"/>
                <w:szCs w:val="28"/>
              </w:rPr>
            </w:pPr>
          </w:p>
        </w:tc>
      </w:tr>
    </w:tbl>
    <w:p w:rsidR="00D20FB7" w:rsidRPr="00AB4123" w:rsidRDefault="00D20FB7" w:rsidP="00CF09EC">
      <w:pPr>
        <w:spacing w:line="276" w:lineRule="auto"/>
        <w:rPr>
          <w:rFonts w:ascii="Simplified Arabic" w:eastAsia="Simplified Arabic" w:hAnsi="Simplified Arabic" w:cs="Simplified Arabic"/>
          <w:sz w:val="2"/>
          <w:szCs w:val="2"/>
        </w:rPr>
      </w:pPr>
    </w:p>
    <w:sectPr w:rsidR="00D20FB7" w:rsidRPr="00AB4123" w:rsidSect="000373A5">
      <w:pgSz w:w="11906" w:h="16838"/>
      <w:pgMar w:top="45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5187"/>
    <w:multiLevelType w:val="multilevel"/>
    <w:tmpl w:val="F2FC3C7C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FC94D7E"/>
    <w:multiLevelType w:val="hybridMultilevel"/>
    <w:tmpl w:val="60D89DA4"/>
    <w:lvl w:ilvl="0" w:tplc="51742846">
      <w:numFmt w:val="bullet"/>
      <w:lvlText w:val="-"/>
      <w:lvlJc w:val="left"/>
      <w:pPr>
        <w:ind w:left="358" w:hanging="360"/>
      </w:pPr>
      <w:rPr>
        <w:rFonts w:ascii="Simplified Arabic" w:eastAsia="Simplified Arabic" w:hAnsi="Simplified Arabic" w:cs="Simplified Arabic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2" w15:restartNumberingAfterBreak="0">
    <w:nsid w:val="681E1D6B"/>
    <w:multiLevelType w:val="hybridMultilevel"/>
    <w:tmpl w:val="37F04256"/>
    <w:lvl w:ilvl="0" w:tplc="C6C281B4">
      <w:numFmt w:val="bullet"/>
      <w:lvlText w:val="-"/>
      <w:lvlJc w:val="left"/>
      <w:pPr>
        <w:ind w:left="720" w:hanging="360"/>
      </w:pPr>
      <w:rPr>
        <w:rFonts w:ascii="Simplified Arabic" w:eastAsia="Simplified Arabic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FB7"/>
    <w:rsid w:val="000077C2"/>
    <w:rsid w:val="00017098"/>
    <w:rsid w:val="00026A6A"/>
    <w:rsid w:val="000373A5"/>
    <w:rsid w:val="000E67ED"/>
    <w:rsid w:val="00130184"/>
    <w:rsid w:val="00155B63"/>
    <w:rsid w:val="001C5A1E"/>
    <w:rsid w:val="00246BD7"/>
    <w:rsid w:val="003A0B4E"/>
    <w:rsid w:val="004010A4"/>
    <w:rsid w:val="00423E48"/>
    <w:rsid w:val="0047419A"/>
    <w:rsid w:val="00476107"/>
    <w:rsid w:val="0048237F"/>
    <w:rsid w:val="004B209C"/>
    <w:rsid w:val="00526B34"/>
    <w:rsid w:val="0057068A"/>
    <w:rsid w:val="005A0C37"/>
    <w:rsid w:val="005C3B71"/>
    <w:rsid w:val="00656F0B"/>
    <w:rsid w:val="00676473"/>
    <w:rsid w:val="006F0D27"/>
    <w:rsid w:val="007734E0"/>
    <w:rsid w:val="00783CB3"/>
    <w:rsid w:val="007C5992"/>
    <w:rsid w:val="007F77DE"/>
    <w:rsid w:val="007F7B78"/>
    <w:rsid w:val="008836B9"/>
    <w:rsid w:val="008A187C"/>
    <w:rsid w:val="008E161A"/>
    <w:rsid w:val="009341B1"/>
    <w:rsid w:val="00956969"/>
    <w:rsid w:val="0099058F"/>
    <w:rsid w:val="009F10CF"/>
    <w:rsid w:val="00A47B89"/>
    <w:rsid w:val="00A93A0B"/>
    <w:rsid w:val="00AA74AD"/>
    <w:rsid w:val="00AB4123"/>
    <w:rsid w:val="00AE5862"/>
    <w:rsid w:val="00C1039E"/>
    <w:rsid w:val="00CC47B4"/>
    <w:rsid w:val="00CF09EC"/>
    <w:rsid w:val="00D20FB7"/>
    <w:rsid w:val="00D4036A"/>
    <w:rsid w:val="00D47854"/>
    <w:rsid w:val="00D77D1C"/>
    <w:rsid w:val="00E6667C"/>
    <w:rsid w:val="00E6751F"/>
    <w:rsid w:val="00EB145E"/>
    <w:rsid w:val="00F13483"/>
    <w:rsid w:val="00F2116A"/>
    <w:rsid w:val="00F6071F"/>
    <w:rsid w:val="00FA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D3B74"/>
  <w15:docId w15:val="{AB71D67E-1C6B-4E62-B970-4E294A6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CF0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Hiba El Hajj Sleiman</cp:lastModifiedBy>
  <cp:revision>122</cp:revision>
  <cp:lastPrinted>2023-07-12T10:09:00Z</cp:lastPrinted>
  <dcterms:created xsi:type="dcterms:W3CDTF">2023-07-12T09:59:00Z</dcterms:created>
  <dcterms:modified xsi:type="dcterms:W3CDTF">2025-01-08T12:21:00Z</dcterms:modified>
</cp:coreProperties>
</file>